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F3" w:rsidRPr="006F04D2" w:rsidRDefault="00405CF3" w:rsidP="00405C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5C3FC1">
        <w:rPr>
          <w:rFonts w:ascii="Times New Roman" w:eastAsia="TimesNewRoman" w:hAnsi="Times New Roman" w:cs="Times New Roman"/>
          <w:b/>
          <w:i/>
          <w:sz w:val="28"/>
          <w:szCs w:val="28"/>
        </w:rPr>
        <w:t>Алтруизам</w:t>
      </w:r>
      <w:r>
        <w:rPr>
          <w:rFonts w:ascii="Times New Roman" w:eastAsia="TimesNewRoman" w:hAnsi="Times New Roman" w:cs="Times New Roman"/>
          <w:b/>
          <w:i/>
          <w:sz w:val="28"/>
          <w:szCs w:val="28"/>
        </w:rPr>
        <w:t>: нека интерпретативна питања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Pr="000A6EFA" w:rsidRDefault="00405CF3" w:rsidP="00405C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Обратимо сада још једном пажњу феномену алтруизма, његовом мо-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гућем тумачењу преко сазнања модерне теорије еволуције, те месту таквог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модуса поступања у савременим теоријама морала: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Занимљиво је, да је након претходно изложених налаза, Mаyr ипак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нашао за сходно да закључи како уколико је алтруистичко понашање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одређених животиња у целини узевши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од предности за генотип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алтруисте,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онда се ради, критички посматрано, пре о једном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егоистичком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него ли 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аутентично алтруистичком понашању! Та његова критичка процена смела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би међутим, узмемо ли је дословно, према мом мишљењу бити донекле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проблематична. Наиме, говор о егоизму било ког актера поступања има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смисла тек онда, ако он на неки начин може пред собом сагледати алтер-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нативне могућности поступања и последице којима ће свака од њих во-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дити. Тако на пример, нека животиња може у свом животном окружењу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опажати одређене своје сроднике, одн. чланове властите групе као мала-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ксале, па се онда инстинктивно определити да им препусти свој комад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хране – или да пак исти конзумира сама, препуштајући друге њиховој</w:t>
      </w:r>
    </w:p>
    <w:p w:rsidR="00405CF3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судбини.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Инстинктивно се одлучујући за добробит властитог сродника или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члана исте групе, животиња која реализује алтруистичко понашање не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опредељује се, међутим, уједно и за добробит свог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генотипа у целини на</w:t>
      </w:r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супрот другим генотиповима</w:t>
      </w:r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.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Јер, та обухватнија и далекосежнија ситуа-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ција, какву она једноставно нема у видокругу свог опредељивања, дакле,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може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ни бити предметом њеног избора. Премда њено алтруистичко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поступање – ако је веровати савременој биологији – фактички води управо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таквим последицама, говорити овде напросто о њиховом латентном его-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изму, значило би практично спровести једну имплицитну теоријску про-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јекцију, којом се понашање животиња одвише приближује понашању људи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у односу на њихове сроднике и шире (националне, расне, ... etc.) групе.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Људски субјекти, пак, могу наравно сагледати који и какви начини посту-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пања служе добробити једино њиховог властитог генотипа, а који и какви,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напротив, могу погодовати и другим генотиповима (одн. даљим, ужим или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ширим људским групама). И одговарајући облици њиховог поступања се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онда у стриктном смислу речи могу оквалификовати као егоистички.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Стога ће бити емпиријски адекватнија процена, у датом случају го-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ворити једноставно о (превасходно инстинктивно, несвесно) алтруисти-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чком понашању животиња, за које се онда испоставља, да оно објективно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погодује добробити целог властитог генотипа. Док насупрот томе другим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генотиповима не само да не користи, већ им може индиректно, преко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селекционо-еволутивних процеса који фаворизују одређене генотипове,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чак и штетити – него ли подузимати пројекције „егоизма“ по овде тешко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одрживој јакој аналогији са људским понашањем. Другим речима, морамо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обратити пажњу на важну разлику између понашања које је егоистичко у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том смислу што је вођено себичним циљевима и (свесним) мотивима, 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оног које је егоистичко једино још у том смислу што фактички води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последицама корисним једино по властиту групу, дакле има „себичне“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учинке. У противном, отвара се поље за антропоморфистичке неспоразуме.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Један даљи аспект поводом којега се може довести у питање повла-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чење прејаких паралела између алтруистичког понашања код животиња 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оног код људи јесте тај, што код животиња алтруизам, на шта нас иначе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упућују и Mаyr-ова тумачења, може бити објашњен у светлу теорије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срод</w:t>
      </w:r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ничке селекције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, те тако, да је усмерен према оним јединкама, за које се има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својствени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репродуктивни интерес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. Насупрот томе, код људи би алтру-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истичко понашање било више мотивисано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потребама других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људи из со-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цијалног окружења, те промишљено (дакле ређе инстинктивно). Осим тога,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приметан је и феномен тзв.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реципрочног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алтруизма, који није више везан за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сродничке релације и трансцендира их! Додуше, најновија социобиолошка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истраживања су емпиријски потврдила омеђену присутност одређених фор-</w:t>
      </w:r>
    </w:p>
    <w:p w:rsidR="00405CF3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ми таквог, реципрочног алтруизма такође и код неких животињских врста.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На Mаyr-овом мишљењу врло сличан начин резонује и Мајкл Рас,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данас један од најутицајнијих интерпрета светоназорних консеквенци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дарвинизма и модерне биологије уопште. Он додуше утолико чини малу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дистанцу у односу на Mаyr-а, што објашњавајући феномен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кооперативног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понашања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 констатује, да животиње „раде заједно, свакако због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свог коначног биолошког добитка, али не нужно због свесног непосредног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добитка“. Оваквом тезом се дакле, како изгледа, отклања моменат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свесног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тежења ка непосредном профитирању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датих животиња, одн. њихове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врсте. Али ипак и овај теоретичар оставља неразјашњеним, шта заправо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тачно значи теза, да се животиње понашају на одређени начин „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због свог</w:t>
      </w:r>
    </w:p>
    <w:p w:rsidR="00405CF3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коначног биолошког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добитка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“. 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Бојим се да је таква дескрипција и даље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прејака, тј. да нас заводи на стапање претходно разликованих двају значења „егоизма“. Узета дословно, та дескрипција се може разумети тако, да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пројектује на понашање животиња моделе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дугорочног и обуватног интенционалног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, циљног поступања људских субјеката. Утолико би практично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било на делу пласирање својеврсног антропоморфизма. То важи и за прикључну Расову експликацију, према којој ствари стоје тако, да кооперативно се понашајући животиње „тако рећи, своје напоре улажу у заједничку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касу, па их онда, када је то потребно или нужно, одатле извлаче“ (Рас,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2004: 715). Јер, опет би се смело радити о унеколико прејаким интенционалним језичким изразима, одн. експресивним формалним паралелама са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сврховитим понашањем људи, за њега типичним феноменом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дугорочнијег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инвестирања у будуће развоје колектива </w:t>
      </w:r>
      <w:r>
        <w:rPr>
          <w:rFonts w:ascii="Times New Roman" w:eastAsia="TimesNewRoman" w:hAnsi="Times New Roman" w:cs="Times New Roman"/>
          <w:sz w:val="28"/>
          <w:szCs w:val="28"/>
        </w:rPr>
        <w:t>и заједница којима се прип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ада!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Сигурније би насупрот томе било објашњење, да се такав тип превасходно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несвесно-инстинктивног понашања животиња само (накнадно) испоставља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објективно профитабилним по њихов властити генотип. Те да би се онда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утолико могао описати и на тај начин</w:t>
      </w:r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као да би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на делу било једно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успешно планско поступање руковођено тежњом ка досезању једног таквог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крајњег стања ствари, као што је то биолошки просперитет саме дате живо-</w:t>
      </w:r>
    </w:p>
    <w:p w:rsidR="00405CF3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тињске врсте.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У ствари, желео бих да изнесем своју интерпретативну претпоставку,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да она извођења Меира и Раса по свој прилици не би требало схватити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сасвим дословно, дакле у смислу који би онда подразумевао једно импли-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цитно пласирање </w:t>
      </w:r>
      <w:r w:rsidRPr="006F04D2">
        <w:rPr>
          <w:rFonts w:ascii="Times New Roman" w:eastAsia="TimesNewRoman" w:hAnsi="Times New Roman" w:cs="Times New Roman"/>
          <w:i/>
          <w:sz w:val="28"/>
          <w:szCs w:val="28"/>
        </w:rPr>
        <w:t>антропоморфизма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. Овде нам ваља поћи од тога, да је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Meyr ипак одвећ велики научник, да би несмотрено починио такву антро-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поморфистичку грешку. Пре би се радило о не најсретније нађеним реше-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њима за 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проблем дескрипције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датог стања ствари, на које он и Рас у својим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извођењима упућују. А оправдање би се дало сагледати у комплексности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оног стања ствари које се управо настоји изразити, његове неподатности за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једноставан и јасан опис, којим би се предупредила замка клизања у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антропоморфизам. Упркос томе, има и даље основа за приговор једне не-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обазриве, потенцијалним неспоразумима водеће дескрипције. Наиме, ови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истакнути теоретичари се користе својственом језичком формом која се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употребљава при говору о људском интенционалном (чак дугорочно усме-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реном) поступању и карактерисању диспозиција његових актера, а при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описивању природних процеса и збивања ипак осетно другачијег типа. А</w:t>
      </w:r>
    </w:p>
    <w:p w:rsidR="00405CF3" w:rsidRPr="000A6EFA" w:rsidRDefault="00405CF3" w:rsidP="00405C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то онда може водити неспоразумима у односу на прави смисао њиховог</w:t>
      </w:r>
    </w:p>
    <w:p w:rsidR="00405CF3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тумачења биолошких налаза, какве ваља избећи.</w:t>
      </w:r>
    </w:p>
    <w:p w:rsidR="00405CF3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основу претходно изложеног бива увидним постојање извесних биолошких основа људске моралности. Премда постоје разлике у проценама разних филозофа и етичара, докле утицај тих основа заправо сеже, он се уз уважавање добро проверених резултата модерне биологије и особито социобиологије не може више игнорисати. Па тако ни уз једноставно позивање на анти-натуралистичко интерпретативно полазиште одређених филозофских школа и праваца. Напротив, једно целовито и емпиријски адекватно тумачење изискује узимање у обзир и органско-биолошке подлоге оних форми људског поступања, које обично квалификујемо као морално релевантне одн. валидне.</w:t>
      </w:r>
    </w:p>
    <w:p w:rsidR="00405CF3" w:rsidRPr="00F07E95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Pr="000723F6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C4123">
        <w:rPr>
          <w:rFonts w:ascii="Times New Roman" w:eastAsia="TimesNewRoman" w:hAnsi="Times New Roman" w:cs="Times New Roman"/>
          <w:b/>
          <w:sz w:val="28"/>
          <w:szCs w:val="28"/>
        </w:rPr>
        <w:t xml:space="preserve">PREPORUKA 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STUDENTIMA </w:t>
      </w:r>
      <w:r w:rsidRPr="007C4123">
        <w:rPr>
          <w:rFonts w:ascii="Times New Roman" w:eastAsia="TimesNewRoman" w:hAnsi="Times New Roman" w:cs="Times New Roman"/>
          <w:b/>
          <w:sz w:val="28"/>
          <w:szCs w:val="28"/>
        </w:rPr>
        <w:t>ZA DALJI RAD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405CF3" w:rsidRPr="00382F4D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05CF3" w:rsidRPr="006F04D2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Pre prekida rada fakulteta, studentima su već učinjene dostupnima fotokopije dva teksta iz udžbeničke literature. Naime:</w:t>
      </w:r>
    </w:p>
    <w:p w:rsidR="00405CF3" w:rsidRPr="00924C68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24C68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r w:rsidRPr="00924C68">
        <w:rPr>
          <w:rFonts w:ascii="Times New Roman" w:eastAsia="TimesNewRoman" w:hAnsi="Times New Roman" w:cs="Times New Roman"/>
          <w:i/>
          <w:sz w:val="28"/>
          <w:szCs w:val="28"/>
        </w:rPr>
        <w:t>Vrednosti kao norme društvenog života</w:t>
      </w:r>
      <w:r w:rsidRPr="00924C68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405CF3" w:rsidRPr="00924C68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24C68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r w:rsidRPr="00924C68">
        <w:rPr>
          <w:rFonts w:ascii="Times New Roman" w:eastAsia="TimesNewRoman" w:hAnsi="Times New Roman" w:cs="Times New Roman"/>
          <w:i/>
          <w:sz w:val="28"/>
          <w:szCs w:val="28"/>
        </w:rPr>
        <w:t>Raznolikosti moralnih uverenja</w:t>
      </w:r>
      <w:r w:rsidRPr="00924C6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405CF3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24C68">
        <w:rPr>
          <w:rFonts w:ascii="Times New Roman" w:eastAsia="TimesNewRoman" w:hAnsi="Times New Roman" w:cs="Times New Roman"/>
          <w:sz w:val="28"/>
          <w:szCs w:val="28"/>
        </w:rPr>
        <w:t xml:space="preserve">I te kopirane tekstove valja tokom tekućeg perioda prorađivati. </w:t>
      </w:r>
      <w:r>
        <w:rPr>
          <w:rFonts w:ascii="Times New Roman" w:eastAsia="TimesNewRoman" w:hAnsi="Times New Roman" w:cs="Times New Roman"/>
          <w:sz w:val="28"/>
          <w:szCs w:val="28"/>
        </w:rPr>
        <w:t>K tome sada pridolazi i ovde priloženi tekst</w:t>
      </w:r>
    </w:p>
    <w:p w:rsidR="00405CF3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3.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82620">
        <w:rPr>
          <w:rFonts w:ascii="Times New Roman" w:eastAsia="TimesNewRoman" w:hAnsi="Times New Roman" w:cs="Times New Roman"/>
          <w:i/>
          <w:sz w:val="28"/>
          <w:szCs w:val="28"/>
        </w:rPr>
        <w:t>Biološke osnove morala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405CF3" w:rsidRPr="00782620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Data tri teksta iščitavati i analizirati u ovih par nedelja. Uoliko bi pauza u radu fakulteta bila pak produžena i nakon prvotno predviđemog termina, nastojalo bi se, da studentima budu učinjeni dostupnima i dalji, dodatni tekstovi – elementi udžbeničkog odn. ispitnog gradiva.</w:t>
      </w:r>
    </w:p>
    <w:p w:rsidR="00405CF3" w:rsidRDefault="00405CF3" w:rsidP="00405CF3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Generalno</w:t>
      </w:r>
      <w:r w:rsidRPr="007826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uzev</w:t>
      </w:r>
      <w:r w:rsidRPr="00782620">
        <w:rPr>
          <w:rFonts w:ascii="Times New Roman" w:eastAsia="TimesNewRoman" w:hAnsi="Times New Roman" w:cs="Times New Roman"/>
          <w:sz w:val="28"/>
          <w:szCs w:val="28"/>
        </w:rPr>
        <w:t>š</w:t>
      </w:r>
      <w:r>
        <w:rPr>
          <w:rFonts w:ascii="Times New Roman" w:eastAsia="TimesNewRoman" w:hAnsi="Times New Roman" w:cs="Times New Roman"/>
          <w:sz w:val="28"/>
          <w:szCs w:val="28"/>
        </w:rPr>
        <w:t>i</w:t>
      </w:r>
      <w:r w:rsidRPr="0078262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sz w:val="28"/>
          <w:szCs w:val="28"/>
        </w:rPr>
        <w:t>preporu</w:t>
      </w:r>
      <w:r w:rsidRPr="00782620">
        <w:rPr>
          <w:rFonts w:ascii="Times New Roman" w:eastAsia="TimesNewRoman" w:hAnsi="Times New Roman" w:cs="Times New Roman"/>
          <w:sz w:val="28"/>
          <w:szCs w:val="28"/>
        </w:rPr>
        <w:t>č</w:t>
      </w:r>
      <w:r>
        <w:rPr>
          <w:rFonts w:ascii="Times New Roman" w:eastAsia="TimesNewRoman" w:hAnsi="Times New Roman" w:cs="Times New Roman"/>
          <w:sz w:val="28"/>
          <w:szCs w:val="28"/>
        </w:rPr>
        <w:t>uje</w:t>
      </w:r>
      <w:r w:rsidRPr="007826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se studentima </w:t>
      </w:r>
      <w:r w:rsidRPr="006C4836">
        <w:rPr>
          <w:rFonts w:ascii="Times New Roman" w:eastAsia="TimesNewRoman" w:hAnsi="Times New Roman" w:cs="Times New Roman"/>
          <w:i/>
          <w:sz w:val="28"/>
          <w:szCs w:val="28"/>
        </w:rPr>
        <w:t>da nastave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4750C">
        <w:rPr>
          <w:rFonts w:ascii="Times New Roman" w:eastAsia="TimesNewRoman" w:hAnsi="Times New Roman" w:cs="Times New Roman"/>
          <w:i/>
          <w:sz w:val="28"/>
          <w:szCs w:val="28"/>
        </w:rPr>
        <w:t>sa započetim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C4123">
        <w:rPr>
          <w:rFonts w:ascii="Times New Roman" w:eastAsia="TimesNewRoman" w:hAnsi="Times New Roman" w:cs="Times New Roman"/>
          <w:i/>
          <w:sz w:val="28"/>
          <w:szCs w:val="28"/>
        </w:rPr>
        <w:t>prora</w:t>
      </w:r>
      <w:r w:rsidRPr="009115E8">
        <w:rPr>
          <w:rFonts w:ascii="Times New Roman" w:eastAsia="TimesNewRoman" w:hAnsi="Times New Roman" w:cs="Times New Roman"/>
          <w:i/>
          <w:sz w:val="28"/>
          <w:szCs w:val="28"/>
        </w:rPr>
        <w:t>đ</w:t>
      </w:r>
      <w:r w:rsidRPr="007C4123">
        <w:rPr>
          <w:rFonts w:ascii="Times New Roman" w:eastAsia="TimesNewRoman" w:hAnsi="Times New Roman" w:cs="Times New Roman"/>
          <w:i/>
          <w:sz w:val="28"/>
          <w:szCs w:val="28"/>
        </w:rPr>
        <w:t>ivanjem</w:t>
      </w:r>
      <w:r w:rsidRPr="009115E8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Pr="007C4123">
        <w:rPr>
          <w:rFonts w:ascii="Times New Roman" w:eastAsia="TimesNewRoman" w:hAnsi="Times New Roman" w:cs="Times New Roman"/>
          <w:i/>
          <w:sz w:val="28"/>
          <w:szCs w:val="28"/>
        </w:rPr>
        <w:t>bazi</w:t>
      </w:r>
      <w:r w:rsidRPr="009115E8">
        <w:rPr>
          <w:rFonts w:ascii="Times New Roman" w:eastAsia="TimesNewRoman" w:hAnsi="Times New Roman" w:cs="Times New Roman"/>
          <w:i/>
          <w:sz w:val="28"/>
          <w:szCs w:val="28"/>
        </w:rPr>
        <w:t>č</w:t>
      </w:r>
      <w:r w:rsidRPr="007C4123">
        <w:rPr>
          <w:rFonts w:ascii="Times New Roman" w:eastAsia="TimesNewRoman" w:hAnsi="Times New Roman" w:cs="Times New Roman"/>
          <w:i/>
          <w:sz w:val="28"/>
          <w:szCs w:val="28"/>
        </w:rPr>
        <w:t>ne</w:t>
      </w:r>
      <w:r w:rsidRPr="009115E8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Pr="007C4123">
        <w:rPr>
          <w:rFonts w:ascii="Times New Roman" w:eastAsia="TimesNewRoman" w:hAnsi="Times New Roman" w:cs="Times New Roman"/>
          <w:i/>
          <w:sz w:val="28"/>
          <w:szCs w:val="28"/>
        </w:rPr>
        <w:t>literature</w:t>
      </w:r>
      <w:r w:rsidRPr="006C4836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sz w:val="28"/>
          <w:szCs w:val="28"/>
        </w:rPr>
        <w:t>u</w:t>
      </w:r>
      <w:r w:rsidRPr="006C4836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sz w:val="28"/>
          <w:szCs w:val="28"/>
        </w:rPr>
        <w:t>kontinuitetu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-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uz korišćenje takođe i onih mogućnosti, koje odavno pružaju odgovarajuće </w:t>
      </w:r>
      <w:r w:rsidRPr="00782620">
        <w:rPr>
          <w:rFonts w:ascii="Times New Roman" w:eastAsia="TimesNewRoman" w:hAnsi="Times New Roman" w:cs="Times New Roman"/>
          <w:i/>
          <w:sz w:val="28"/>
          <w:szCs w:val="28"/>
        </w:rPr>
        <w:t>bibliotečke ustanove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u zemlji, njihovi knjižni fondovi. </w:t>
      </w:r>
    </w:p>
    <w:p w:rsidR="00405CF3" w:rsidRPr="000A6EFA" w:rsidRDefault="00405CF3" w:rsidP="0040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Za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konsultacije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se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po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potrebi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obratiti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predmetnom asistentu, magistru Banoviću - sa kojim i inače valja održati redovan kontakt, sve do reaktiviranja redovnih aktivnosti  studijskog  programa  odn. fakulteta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</w:rPr>
        <w:t>Pratiti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informacije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u</w:t>
      </w:r>
      <w:r w:rsidRPr="009115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medijima</w:t>
      </w:r>
      <w:r w:rsidRPr="007826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te na fakultetskom portalu o daljoj delatnosti fakulteta, kao i terminu obnavljanja njegovog rada sa punim kapacitetom.</w:t>
      </w:r>
    </w:p>
    <w:p w:rsidR="00DA284C" w:rsidRDefault="00DA284C"/>
    <w:sectPr w:rsidR="00DA284C" w:rsidSect="007E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405CF3"/>
    <w:rsid w:val="00405CF3"/>
    <w:rsid w:val="00DA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7730</Characters>
  <Application>Microsoft Office Word</Application>
  <DocSecurity>0</DocSecurity>
  <Lines>64</Lines>
  <Paragraphs>18</Paragraphs>
  <ScaleCrop>false</ScaleCrop>
  <Company>Grizli777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2020-03-27T19:04:00Z</dcterms:created>
  <dcterms:modified xsi:type="dcterms:W3CDTF">2020-03-27T19:04:00Z</dcterms:modified>
</cp:coreProperties>
</file>